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60"/>
      </w:pPr>
      <w:r>
        <w:rPr>
          <w:rFonts w:ascii="Georgia" w:hAnsi="Georgia"/>
          <w:b/>
          <w:color w:val="D4A64A"/>
          <w:sz w:val="38"/>
        </w:rPr>
        <w:t>KV</w:t>
      </w:r>
      <w:r>
        <w:rPr>
          <w:b/>
          <w:color w:val="0A2540"/>
          <w:sz w:val="24"/>
        </w:rPr>
        <w:t xml:space="preserve">  KENT VENTURES GROUP</w:t>
      </w:r>
    </w:p>
    <w:p>
      <w:r>
        <w:drawing>
          <wp:inline xmlns:a="http://schemas.openxmlformats.org/drawingml/2006/main" xmlns:pic="http://schemas.openxmlformats.org/drawingml/2006/picture">
            <wp:extent cx="6446520" cy="429768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one-main-street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46520" cy="42976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60"/>
      </w:pPr>
      <w:r>
        <w:rPr>
          <w:color w:val="647788"/>
          <w:sz w:val="16"/>
        </w:rPr>
        <w:t>Cover photograph: 1 Main Street, Shirley, MA</w:t>
      </w:r>
    </w:p>
    <w:p>
      <w:pPr>
        <w:spacing w:before="280"/>
      </w:pPr>
      <w:r>
        <w:rPr>
          <w:b/>
          <w:color w:val="D4A64A"/>
          <w:sz w:val="18"/>
        </w:rPr>
        <w:t>MASSACHUSETTS REAL ESTATE</w:t>
      </w:r>
    </w:p>
    <w:p>
      <w:pPr>
        <w:pStyle w:val="Title"/>
      </w:pPr>
      <w:r>
        <w:t>Property with possibility</w:t>
      </w:r>
    </w:p>
    <w:p>
      <w:r>
        <w:rPr>
          <w:sz w:val="26"/>
        </w:rPr>
        <w:t>Select commercial, mixed-use, and redevelopment opportunities across Greater Boston and Central Massachusetts.</w:t>
      </w:r>
    </w:p>
    <w:p>
      <w:pPr>
        <w:spacing w:before="560"/>
      </w:pPr>
      <w:r>
        <w:rPr>
          <w:color w:val="647788"/>
        </w:rPr>
        <w:t>kentventuresgroup.com</w:t>
      </w:r>
    </w:p>
    <w:p>
      <w:r>
        <w:br w:type="page"/>
      </w:r>
    </w:p>
    <w:p>
      <w:r>
        <w:rPr>
          <w:b/>
          <w:color w:val="D4A64A"/>
          <w:sz w:val="18"/>
        </w:rPr>
        <w:t>PROPERTY OPPORTUNITIES</w:t>
      </w:r>
    </w:p>
    <w:p>
      <w:pPr>
        <w:pStyle w:val="Title"/>
      </w:pPr>
      <w:r>
        <w:t>A useful starting point for every asset</w:t>
      </w:r>
    </w:p>
    <w:p>
      <w:r>
        <w:t>We present individual properties with the information a prospective buyer, tenant, or development partner needs to begin a serious conversation.</w:t>
      </w:r>
    </w:p>
    <w:p>
      <w:pPr>
        <w:spacing w:before="360"/>
      </w:pPr>
      <w:r>
        <w:rPr>
          <w:b/>
          <w:color w:val="0A2540"/>
          <w:sz w:val="26"/>
        </w:rPr>
        <w:t>Commercial spaces</w:t>
      </w:r>
    </w:p>
    <w:p>
      <w:r>
        <w:t>Existing spaces and sites for owner-users, tenants, and investors.</w:t>
      </w:r>
    </w:p>
    <w:p>
      <w:pPr>
        <w:spacing w:before="360"/>
      </w:pPr>
      <w:r>
        <w:rPr>
          <w:b/>
          <w:color w:val="0A2540"/>
          <w:sz w:val="26"/>
        </w:rPr>
        <w:t>Land and redevelopment</w:t>
      </w:r>
    </w:p>
    <w:p>
      <w:r>
        <w:t>Parcels and buildings with potential paths for further evaluation.</w:t>
      </w:r>
    </w:p>
    <w:p>
      <w:pPr>
        <w:spacing w:before="360"/>
      </w:pPr>
      <w:r>
        <w:rPr>
          <w:b/>
          <w:color w:val="0A2540"/>
          <w:sz w:val="26"/>
        </w:rPr>
        <w:t>Mixed-use opportunities</w:t>
      </w:r>
    </w:p>
    <w:p>
      <w:r>
        <w:t>Properties whose next use deserves careful review of plans and approvals.</w:t>
      </w:r>
    </w:p>
    <w:p>
      <w:pPr>
        <w:spacing w:before="560"/>
      </w:pPr>
      <w:r>
        <w:rPr>
          <w:b/>
          <w:color w:val="0A2540"/>
        </w:rPr>
        <w:t>Discuss an opportunity</w:t>
      </w:r>
    </w:p>
    <w:p>
      <w:r>
        <w:t>kent@kentventuresgroup.com  |  617-257-3544  |  kentventuresgroup.com</w:t>
      </w:r>
    </w:p>
    <w:p>
      <w:pPr>
        <w:spacing w:before="440"/>
      </w:pPr>
      <w:r>
        <w:rPr>
          <w:color w:val="647788"/>
          <w:sz w:val="16"/>
        </w:rPr>
        <w:t>Property details, availability, and intended uses require independent verification.</w:t>
      </w:r>
    </w:p>
    <w:sectPr w:rsidR="00FC693F" w:rsidRPr="0006063C" w:rsidSect="00034616">
      <w:pgSz w:w="12240" w:h="15840"/>
      <w:pgMar w:top="936" w:right="1037" w:bottom="792" w:left="10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/>
    </w:pPr>
    <w:rPr>
      <w:rFonts w:ascii="Aptos" w:hAnsi="Aptos"/>
      <w:color w:val="183044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Georgia" w:hAnsi="Georgia"/>
      <w:b w:val="0"/>
      <w:color w:val="000000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